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70C7A" w:rsidRPr="007961C2">
        <w:rPr>
          <w:rFonts w:cs="Arial"/>
          <w:sz w:val="28"/>
          <w:szCs w:val="28"/>
        </w:rPr>
        <w:t>Eingefärbter Körper</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70C7A" w:rsidRPr="00CA4F42" w:rsidTr="00770C7A">
        <w:tc>
          <w:tcPr>
            <w:tcW w:w="2466" w:type="dxa"/>
            <w:vAlign w:val="center"/>
          </w:tcPr>
          <w:p w:rsidR="00770C7A" w:rsidRPr="00FE6928" w:rsidRDefault="00770C7A" w:rsidP="00E73945">
            <w:pPr>
              <w:pStyle w:val="IQB-Merkmal"/>
            </w:pPr>
            <w:r w:rsidRPr="00FE6928">
              <w:t>Leitidee</w:t>
            </w:r>
          </w:p>
        </w:tc>
        <w:tc>
          <w:tcPr>
            <w:tcW w:w="6604" w:type="dxa"/>
          </w:tcPr>
          <w:p w:rsidR="00770C7A" w:rsidRPr="00FE6928" w:rsidRDefault="00770C7A" w:rsidP="00E73945">
            <w:pPr>
              <w:pStyle w:val="IQB-Merkmalswert"/>
            </w:pPr>
            <w:r w:rsidRPr="00FE6928">
              <w:t>3. Raum und Form</w:t>
            </w:r>
          </w:p>
        </w:tc>
      </w:tr>
      <w:tr w:rsidR="00770C7A" w:rsidRPr="00CA4F42" w:rsidTr="00770C7A">
        <w:tc>
          <w:tcPr>
            <w:tcW w:w="2466" w:type="dxa"/>
            <w:vAlign w:val="center"/>
          </w:tcPr>
          <w:p w:rsidR="00770C7A" w:rsidRPr="00FE6928" w:rsidRDefault="00770C7A" w:rsidP="00E73945">
            <w:pPr>
              <w:pStyle w:val="IQB-Merkmal"/>
            </w:pPr>
            <w:r w:rsidRPr="00FE6928">
              <w:t>Allgemeine Kompetenzen</w:t>
            </w:r>
          </w:p>
        </w:tc>
        <w:tc>
          <w:tcPr>
            <w:tcW w:w="6604" w:type="dxa"/>
          </w:tcPr>
          <w:p w:rsidR="00770C7A" w:rsidRPr="00FE6928" w:rsidRDefault="00770C7A" w:rsidP="00E73945">
            <w:pPr>
              <w:pStyle w:val="IQB-Merkmalswert"/>
            </w:pPr>
            <w:r>
              <w:t>Probleme mathematisch lösen (K2)</w:t>
            </w:r>
          </w:p>
          <w:p w:rsidR="00770C7A" w:rsidRPr="00FE6928" w:rsidRDefault="00770C7A" w:rsidP="00E73945">
            <w:pPr>
              <w:pStyle w:val="IQB-Merkmalswert"/>
            </w:pPr>
            <w:r>
              <w:t>Mathematische Darstellungen verwenden (K4)</w:t>
            </w:r>
          </w:p>
        </w:tc>
      </w:tr>
      <w:tr w:rsidR="00770C7A" w:rsidRPr="00CA4F42" w:rsidTr="00770C7A">
        <w:tc>
          <w:tcPr>
            <w:tcW w:w="2466" w:type="dxa"/>
            <w:vAlign w:val="center"/>
          </w:tcPr>
          <w:p w:rsidR="00770C7A" w:rsidRPr="00FE6928" w:rsidRDefault="00770C7A" w:rsidP="00E73945">
            <w:pPr>
              <w:pStyle w:val="IQB-Merkmal"/>
            </w:pPr>
            <w:r w:rsidRPr="00FE6928">
              <w:t>Anforderungsbereich</w:t>
            </w:r>
          </w:p>
        </w:tc>
        <w:tc>
          <w:tcPr>
            <w:tcW w:w="6604" w:type="dxa"/>
          </w:tcPr>
          <w:p w:rsidR="00770C7A" w:rsidRPr="00FE6928" w:rsidRDefault="00770C7A" w:rsidP="00E73945">
            <w:pPr>
              <w:pStyle w:val="IQB-Merkmalswert"/>
            </w:pPr>
            <w:r w:rsidRPr="00FE6928">
              <w:t>II</w:t>
            </w:r>
          </w:p>
        </w:tc>
      </w:tr>
      <w:tr w:rsidR="00770C7A" w:rsidRPr="00CA4F42" w:rsidTr="00770C7A">
        <w:tc>
          <w:tcPr>
            <w:tcW w:w="2466" w:type="dxa"/>
            <w:vAlign w:val="center"/>
          </w:tcPr>
          <w:p w:rsidR="00770C7A" w:rsidRPr="00FE6928" w:rsidRDefault="00770C7A" w:rsidP="00E73945">
            <w:pPr>
              <w:pStyle w:val="IQB-Merkmal"/>
            </w:pPr>
            <w:r w:rsidRPr="00FE6928">
              <w:t>Kompetenzstufe</w:t>
            </w:r>
          </w:p>
        </w:tc>
        <w:tc>
          <w:tcPr>
            <w:tcW w:w="6604" w:type="dxa"/>
          </w:tcPr>
          <w:p w:rsidR="00770C7A" w:rsidRPr="00FE6928" w:rsidRDefault="00770C7A" w:rsidP="00E73945">
            <w:pPr>
              <w:pStyle w:val="IQB-Merkmalswert"/>
            </w:pPr>
            <w:r w:rsidRPr="00FE6928">
              <w:t>2</w:t>
            </w:r>
          </w:p>
        </w:tc>
      </w:tr>
    </w:tbl>
    <w:p w:rsidR="00694A63" w:rsidRPr="00694A63" w:rsidRDefault="00694A63" w:rsidP="00694A63">
      <w:pPr>
        <w:pStyle w:val="IQB-Teilaufgabentitel"/>
        <w:rPr>
          <w:b/>
        </w:rPr>
      </w:pPr>
      <w:r w:rsidRPr="00694A63">
        <w:rPr>
          <w:b/>
        </w:rPr>
        <w:t>Aufgabenbezogener Kommentar</w:t>
      </w:r>
    </w:p>
    <w:p w:rsidR="00770C7A" w:rsidRPr="00CA4F42" w:rsidRDefault="00770C7A" w:rsidP="00770C7A">
      <w:pPr>
        <w:pStyle w:val="IQB-AnweisungenText"/>
        <w:spacing w:before="0" w:after="120"/>
        <w:rPr>
          <w:rFonts w:ascii="Arial" w:hAnsi="Arial"/>
          <w:sz w:val="22"/>
          <w:szCs w:val="22"/>
        </w:rPr>
      </w:pPr>
      <w:r w:rsidRPr="00CA4F42">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Raum und Form</w:t>
      </w:r>
      <w:r w:rsidRPr="00CA4F42">
        <w:rPr>
          <w:rFonts w:ascii="Arial" w:hAnsi="Arial"/>
          <w:sz w:val="22"/>
          <w:szCs w:val="22"/>
        </w:rPr>
        <w:t xml:space="preserve"> (L3) zuzuordnen, da Schülerinnen und Schüler zur Lösung der Aufgabe gedanklich mit Körpern operieren.</w:t>
      </w:r>
    </w:p>
    <w:p w:rsidR="00770C7A" w:rsidRPr="00CA4F42" w:rsidRDefault="00770C7A" w:rsidP="00770C7A">
      <w:pPr>
        <w:pStyle w:val="IQB-AnweisungenText"/>
        <w:spacing w:before="0" w:after="120"/>
        <w:rPr>
          <w:rFonts w:ascii="Arial" w:hAnsi="Arial"/>
          <w:sz w:val="22"/>
          <w:szCs w:val="22"/>
        </w:rPr>
      </w:pPr>
      <w:r w:rsidRPr="00CA4F42">
        <w:rPr>
          <w:rFonts w:ascii="Arial" w:hAnsi="Arial"/>
          <w:sz w:val="22"/>
          <w:szCs w:val="22"/>
        </w:rPr>
        <w:t xml:space="preserve">Somit erfordert die Aufgabe Kompetenzen im Bereich </w:t>
      </w:r>
      <w:r w:rsidRPr="0097766D">
        <w:rPr>
          <w:rFonts w:ascii="Arial" w:hAnsi="Arial"/>
          <w:i/>
          <w:sz w:val="22"/>
          <w:szCs w:val="22"/>
        </w:rPr>
        <w:t>Probleme mathematisch lösen</w:t>
      </w:r>
      <w:r w:rsidRPr="00CA4F42">
        <w:rPr>
          <w:rFonts w:ascii="Arial" w:hAnsi="Arial"/>
          <w:sz w:val="22"/>
          <w:szCs w:val="22"/>
        </w:rPr>
        <w:t xml:space="preserve"> (K2), schließlich muss eine geeignete Lösungsstrategie gefunden werden. Dabei helfen heuristische Prinzipen, wie das Zerlegen des gegebenen Objektes.</w:t>
      </w:r>
    </w:p>
    <w:p w:rsidR="00770C7A" w:rsidRPr="00CA4F42" w:rsidRDefault="00770C7A" w:rsidP="00770C7A">
      <w:pPr>
        <w:pStyle w:val="IQB-AnweisungenText"/>
        <w:spacing w:before="0" w:after="120"/>
        <w:rPr>
          <w:rFonts w:ascii="Arial" w:hAnsi="Arial"/>
          <w:sz w:val="22"/>
          <w:szCs w:val="22"/>
        </w:rPr>
      </w:pPr>
      <w:r w:rsidRPr="00CA4F42">
        <w:rPr>
          <w:rFonts w:ascii="Arial" w:hAnsi="Arial"/>
          <w:sz w:val="22"/>
          <w:szCs w:val="22"/>
        </w:rPr>
        <w:t xml:space="preserve">Es sind zudem Kompetenzen aus dem Bereich </w:t>
      </w:r>
      <w:r w:rsidRPr="0097766D">
        <w:rPr>
          <w:rFonts w:ascii="Arial" w:hAnsi="Arial"/>
          <w:i/>
          <w:sz w:val="22"/>
          <w:szCs w:val="22"/>
        </w:rPr>
        <w:t>Mathematische Darstellungen verwenden</w:t>
      </w:r>
      <w:r w:rsidRPr="00CA4F42">
        <w:rPr>
          <w:rFonts w:ascii="Arial" w:hAnsi="Arial"/>
          <w:sz w:val="22"/>
          <w:szCs w:val="22"/>
        </w:rPr>
        <w:t> (K4) erforderlich, da die gegebene Darstellung dazu genutzt wird, die Anzahl der ungefärbten Seitenflächen zu bestimmen.</w:t>
      </w:r>
    </w:p>
    <w:p w:rsidR="00770C7A" w:rsidRPr="00CA4F42" w:rsidRDefault="00770C7A" w:rsidP="00770C7A">
      <w:pPr>
        <w:pStyle w:val="IQB-AnweisungenText"/>
        <w:spacing w:before="0" w:after="120"/>
        <w:rPr>
          <w:rFonts w:ascii="Arial" w:hAnsi="Arial"/>
          <w:sz w:val="22"/>
          <w:szCs w:val="22"/>
        </w:rPr>
      </w:pPr>
      <w:r w:rsidRPr="00CA4F42">
        <w:rPr>
          <w:rFonts w:ascii="Arial" w:hAnsi="Arial"/>
          <w:sz w:val="22"/>
          <w:szCs w:val="22"/>
        </w:rPr>
        <w:t>Da ein mehrschrittiges Vorgehen zum Finden eines Lösungsweges notwendig ist, der zudem die gedankliche Darstellungsänderung des gegebenen Körpers erfordert, ist die Aufgabe dem Anforderungsbereich II zuzuordnen.</w:t>
      </w:r>
    </w:p>
    <w:p w:rsidR="00694A63" w:rsidRPr="00694A63" w:rsidRDefault="00694A63" w:rsidP="00694A63">
      <w:pPr>
        <w:pStyle w:val="IQB-Teilaufgabentitel"/>
        <w:rPr>
          <w:b/>
        </w:rPr>
      </w:pPr>
      <w:r w:rsidRPr="00694A63">
        <w:rPr>
          <w:b/>
        </w:rPr>
        <w:t>Anregungen für den Unterricht</w:t>
      </w:r>
    </w:p>
    <w:p w:rsidR="00770C7A" w:rsidRPr="00CA4F42" w:rsidRDefault="00770C7A" w:rsidP="00770C7A">
      <w:pPr>
        <w:pStyle w:val="IQB-AnweisungenText"/>
        <w:spacing w:before="0" w:after="120"/>
        <w:rPr>
          <w:rFonts w:ascii="Arial" w:hAnsi="Arial"/>
          <w:sz w:val="22"/>
          <w:szCs w:val="22"/>
        </w:rPr>
      </w:pPr>
      <w:r w:rsidRPr="00CA4F42">
        <w:rPr>
          <w:rFonts w:ascii="Arial" w:hAnsi="Arial"/>
          <w:sz w:val="22"/>
          <w:szCs w:val="22"/>
        </w:rPr>
        <w:t>Die Aufgabe „Eingefärbte Körper“ ähnelt der Aufgabe „Würfelturm“ im Kontext. In der Aufgabe „Eingefärbte Körper“ werden die Seitenflächen von Würfeln betrachtet, die nicht eingefärbt sind, also prinzipiell nicht zu sehen sind, wenn die Figur nicht zerlegt wird. In der Aufgabe „Würfelturm“ werden hingegen sichtbare Seitenflächen untersucht. Die beiden Aufgaben unterscheiden sich jedoch hinsichtlich der fokussierten mathematischen Leitidee. Während in der Aufgabe „Eingefärbte Körper“ eine räumliche mathematische Darstellung im Vordergrund steht (L3), geht es in der Aufgabe „Würfelturm“ um die Erkundung eines funktionalen Zusammenhangs (L4), der sich dort zeigt, wenn die gegebene Figur nach einem bestimmten Konstruktionsprinzip erweitert wird.</w:t>
      </w:r>
    </w:p>
    <w:p w:rsidR="00770C7A" w:rsidRDefault="00770C7A" w:rsidP="00770C7A">
      <w:pPr>
        <w:pStyle w:val="IQB-AnweisungenText"/>
        <w:spacing w:before="0" w:after="120"/>
        <w:rPr>
          <w:rFonts w:ascii="Arial" w:hAnsi="Arial"/>
          <w:sz w:val="22"/>
          <w:szCs w:val="22"/>
        </w:rPr>
      </w:pPr>
      <w:r w:rsidRPr="00CA4F42">
        <w:rPr>
          <w:rFonts w:ascii="Arial" w:hAnsi="Arial"/>
          <w:sz w:val="22"/>
          <w:szCs w:val="22"/>
        </w:rPr>
        <w:t>Die Aufgabe „Eingefärbte Körper“ kann im Unterricht zum Anlass genommen werden, um Kompetenzen bezogen auf beide Leitideen (L3 und L4) zu fördern. Will die Lehrkraft die Kompetenz fördern, mit einer räumlichen mathematischen Darstellung gedanklich zu verfahren, so bietet es sich an, Körper wie aus dieser Aufgabe oder ähnlichen Aufgaben durch Spielwürfel nachstellen zu lassen (siehe Abbildung 1). Schülerinnen und Schüler notieren dann solche Zahlen, die sich auf den äußeren, prinzipiell sichtbaren Seitenflächen des Körpers befinden. Dem gegenüber stellen sie solche Zahlen, die sich auf den inneren, prinzipiell nicht sichtbaren Seitenflächen der Körper befinden. Auf diese kann geschlossen werden, da die Summe beider Zahlen auf gegenüberliegenden Seitenflächen eines Spielwürfels sieben ergibt. Die Ergebnisse verschiedener Schülergruppen sind vergleichbar, indem man jeweils auf die Anzahl der zwei verschiedenen Arten von Seitenflächen Bezug nimmt.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BF" w:firstRow="1" w:lastRow="0" w:firstColumn="1" w:lastColumn="0" w:noHBand="0" w:noVBand="0"/>
      </w:tblPr>
      <w:tblGrid>
        <w:gridCol w:w="8988"/>
      </w:tblGrid>
      <w:tr w:rsidR="00770C7A" w:rsidRPr="00FE6928" w:rsidTr="00E73945">
        <w:tc>
          <w:tcPr>
            <w:tcW w:w="8988" w:type="dxa"/>
          </w:tcPr>
          <w:p w:rsidR="00770C7A" w:rsidRPr="00FE6928" w:rsidRDefault="00770C7A" w:rsidP="00E73945">
            <w:pPr>
              <w:pStyle w:val="IQB-AnweisungenText"/>
              <w:keepNext/>
              <w:spacing w:after="60"/>
            </w:pPr>
            <w:r w:rsidRPr="00FE6928">
              <w:rPr>
                <w:noProof/>
              </w:rPr>
              <w:lastRenderedPageBreak/>
              <w:drawing>
                <wp:inline distT="0" distB="0" distL="0" distR="0">
                  <wp:extent cx="1991995" cy="1439545"/>
                  <wp:effectExtent l="0" t="0" r="8255" b="825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1991995" cy="1439545"/>
                          </a:xfrm>
                          <a:prstGeom prst="rect">
                            <a:avLst/>
                          </a:prstGeom>
                          <a:noFill/>
                          <a:ln>
                            <a:noFill/>
                          </a:ln>
                        </pic:spPr>
                      </pic:pic>
                    </a:graphicData>
                  </a:graphic>
                </wp:inline>
              </w:drawing>
            </w:r>
            <w:r w:rsidRPr="00FE6928">
              <w:rPr>
                <w:noProof/>
              </w:rPr>
              <w:drawing>
                <wp:inline distT="0" distB="0" distL="0" distR="0">
                  <wp:extent cx="2145665" cy="1439545"/>
                  <wp:effectExtent l="0" t="0" r="6985" b="825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2145665" cy="1439545"/>
                          </a:xfrm>
                          <a:prstGeom prst="rect">
                            <a:avLst/>
                          </a:prstGeom>
                          <a:noFill/>
                          <a:ln>
                            <a:noFill/>
                          </a:ln>
                        </pic:spPr>
                      </pic:pic>
                    </a:graphicData>
                  </a:graphic>
                </wp:inline>
              </w:drawing>
            </w:r>
            <w:r w:rsidRPr="00FE6928">
              <w:rPr>
                <w:noProof/>
              </w:rPr>
              <w:drawing>
                <wp:inline distT="0" distB="0" distL="0" distR="0">
                  <wp:extent cx="1466850" cy="1439545"/>
                  <wp:effectExtent l="0" t="0" r="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466850" cy="1439545"/>
                          </a:xfrm>
                          <a:prstGeom prst="rect">
                            <a:avLst/>
                          </a:prstGeom>
                          <a:noFill/>
                          <a:ln>
                            <a:noFill/>
                          </a:ln>
                        </pic:spPr>
                      </pic:pic>
                    </a:graphicData>
                  </a:graphic>
                </wp:inline>
              </w:drawing>
            </w:r>
          </w:p>
        </w:tc>
      </w:tr>
    </w:tbl>
    <w:p w:rsidR="00770C7A" w:rsidRPr="007961C2" w:rsidRDefault="00770C7A" w:rsidP="00770C7A">
      <w:pPr>
        <w:pStyle w:val="Beschriftung"/>
        <w:spacing w:before="80" w:after="120"/>
        <w:jc w:val="both"/>
        <w:rPr>
          <w:b w:val="0"/>
        </w:rPr>
      </w:pPr>
      <w:r w:rsidRPr="007961C2">
        <w:rPr>
          <w:b w:val="0"/>
        </w:rPr>
        <w:t xml:space="preserve">Abbildung </w:t>
      </w:r>
      <w:r w:rsidRPr="007961C2">
        <w:rPr>
          <w:b w:val="0"/>
        </w:rPr>
        <w:fldChar w:fldCharType="begin"/>
      </w:r>
      <w:r w:rsidRPr="007961C2">
        <w:rPr>
          <w:b w:val="0"/>
        </w:rPr>
        <w:instrText xml:space="preserve"> SEQ Abbildung \* ARABIC </w:instrText>
      </w:r>
      <w:r w:rsidRPr="007961C2">
        <w:rPr>
          <w:b w:val="0"/>
        </w:rPr>
        <w:fldChar w:fldCharType="separate"/>
      </w:r>
      <w:r>
        <w:rPr>
          <w:b w:val="0"/>
          <w:noProof/>
        </w:rPr>
        <w:t>1</w:t>
      </w:r>
      <w:r w:rsidRPr="007961C2">
        <w:rPr>
          <w:b w:val="0"/>
          <w:noProof/>
        </w:rPr>
        <w:fldChar w:fldCharType="end"/>
      </w:r>
      <w:r w:rsidRPr="007961C2">
        <w:rPr>
          <w:b w:val="0"/>
        </w:rPr>
        <w:t>: Spielwürfel-Körper</w:t>
      </w:r>
    </w:p>
    <w:p w:rsidR="00770C7A" w:rsidRPr="007961C2" w:rsidRDefault="00770C7A" w:rsidP="00770C7A">
      <w:pPr>
        <w:pStyle w:val="IQB-AnweisungenText"/>
        <w:spacing w:after="120"/>
        <w:rPr>
          <w:rFonts w:ascii="Arial" w:hAnsi="Arial"/>
          <w:sz w:val="22"/>
          <w:szCs w:val="22"/>
        </w:rPr>
      </w:pPr>
      <w:r w:rsidRPr="00CA4F42">
        <w:rPr>
          <w:rFonts w:ascii="Arial" w:hAnsi="Arial"/>
          <w:sz w:val="22"/>
          <w:szCs w:val="22"/>
        </w:rPr>
        <w:t>Der Ansatz lässt sich im Anschluss an das hier skizzierte Vorgehen ausbauen, um funktionale Zusammenhänge (insbesondere Folgen) anhand von Körpern zu erkunden, die nach einem bestimmten Konstruktionsprinzip erweitert werden (siehe Kommentar zur Aufgabe „Würfelturm“).</w:t>
      </w:r>
    </w:p>
    <w:p w:rsidR="00694A63" w:rsidRPr="005B2F65" w:rsidRDefault="00694A63" w:rsidP="00770C7A">
      <w:pPr>
        <w:pStyle w:val="IQB-AnweisungenText"/>
        <w:spacing w:before="0"/>
        <w:rPr>
          <w:sz w:val="22"/>
          <w:szCs w:val="22"/>
        </w:rPr>
      </w:pPr>
      <w:bookmarkStart w:id="0" w:name="_GoBack"/>
      <w:bookmarkEnd w:id="0"/>
    </w:p>
    <w:sectPr w:rsidR="00694A63" w:rsidRPr="005B2F65"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BC8F592-97BF-441C-8216-82DC26DB83EB}"/>
    <w:embedBold r:id="rId2" w:fontKey="{BF249D41-886F-4104-8030-677B9CA814AC}"/>
    <w:embedItalic r:id="rId3" w:fontKey="{DFA438D9-819D-4675-96A4-AA854959AEDA}"/>
    <w:embedBoldItalic r:id="rId4" w:fontKey="{40C32190-9DED-40F5-A9BD-296A55B284F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46448"/>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70C7A"/>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C4C6C"/>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AC2CB2-18ED-4B5B-AF28-4AABEA975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396</Words>
  <Characters>2708</Characters>
  <Application>Microsoft Office Word</Application>
  <DocSecurity>0</DocSecurity>
  <Lines>51</Lines>
  <Paragraphs>24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2025-07-21T10:08:00Z</dcterms:created>
  <dcterms:modified xsi:type="dcterms:W3CDTF">2025-07-21T10:08:00Z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